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58791.xml.htm"/>
      <w:bookmarkStart w:id="1" w:name="kswkform4_17891587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Edwards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INSTALLED BUILDING PRODUCTS,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 E. BROAD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COLUMBUS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Installed Building Products, Inc.</w:t>
              </w:r>
            </w:hyperlink>
            <w:r>
              <w:rPr/>
              <w:t xml:space="preserve"> [ </w:t>
            </w:r>
            <w:r>
              <w:rPr>
                <w:rFonts w:ascii="Times;serif" w:hAnsi="Times;serif"/>
                <w:color w:val="0000FF"/>
                <w:sz w:val="24"/>
                <w:shd w:fill="FFFFFF" w:val="clear"/>
              </w:rPr>
              <w:t>IBP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616"/>
        <w:gridCol w:w="1279"/>
        <w:gridCol w:w="997"/>
        <w:gridCol w:w="10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193,803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1,727,819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1,416,194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173,408</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Gift to a charitable organization.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directly by PJAM IBP Holdings, Inc. ("PJAM"). The Reporting Person disclaims beneficial ownership in the reported securities except to the extent of his pecuniary interest therein. IBP Holding Company is the sole shareholder of PJAM.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Installed Building Systems, Inc. The Reporting Person disclaims beneficial ownership in the reported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held by a trust for the benefit of one of Mr. Edwards' children. The Reporting Person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T. Miller,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8688" TargetMode="External"/><Relationship Id="rId5" Type="http://schemas.openxmlformats.org/officeDocument/2006/relationships/hyperlink" Target="http://www.sec.gov/cgi-bin/browse-edgar?action=getcompany&amp;CIK=00015809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3950</Characters>
  <CharactersWithSpaces>4590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